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63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518"/>
        <w:gridCol w:w="5121"/>
      </w:tblGrid>
      <w:tr w:rsidR="00C23FAA" w:rsidRPr="006037E5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FAA" w:rsidRDefault="00C23FAA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FAA" w:rsidRPr="006037E5" w:rsidRDefault="0078384F">
            <w:pPr>
              <w:pStyle w:val="a9"/>
              <w:tabs>
                <w:tab w:val="center" w:pos="4853"/>
              </w:tabs>
              <w:ind w:right="-108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>Додаток 2</w:t>
            </w:r>
          </w:p>
          <w:p w:rsidR="00C23FAA" w:rsidRPr="006037E5" w:rsidRDefault="0078384F">
            <w:pPr>
              <w:pStyle w:val="a9"/>
              <w:tabs>
                <w:tab w:val="center" w:pos="4853"/>
              </w:tabs>
              <w:ind w:right="-108" w:firstLine="567"/>
              <w:jc w:val="right"/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>до Договору про постачання електричної енергії постачальником універсальних послуг</w:t>
            </w:r>
          </w:p>
          <w:p w:rsidR="00C23FAA" w:rsidRPr="006037E5" w:rsidRDefault="0078384F">
            <w:pPr>
              <w:pStyle w:val="a9"/>
              <w:tabs>
                <w:tab w:val="left" w:pos="1674"/>
                <w:tab w:val="center" w:pos="4853"/>
              </w:tabs>
              <w:ind w:right="-108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>№ _____________ від ____________</w:t>
            </w:r>
          </w:p>
        </w:tc>
      </w:tr>
    </w:tbl>
    <w:p w:rsidR="00C23FAA" w:rsidRPr="006037E5" w:rsidRDefault="00C23F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AA" w:rsidRPr="006037E5" w:rsidRDefault="007838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ДОГОВІР</w:t>
      </w:r>
    </w:p>
    <w:p w:rsidR="00C23FAA" w:rsidRPr="006037E5" w:rsidRDefault="007838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про купівлю-продаж електричної енергії за "зеленим" тарифом</w:t>
      </w:r>
    </w:p>
    <w:p w:rsidR="00C23FAA" w:rsidRPr="006037E5" w:rsidRDefault="007838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приватним домогосподарством</w:t>
      </w:r>
    </w:p>
    <w:tbl>
      <w:tblPr>
        <w:tblW w:w="10492" w:type="dxa"/>
        <w:tblInd w:w="108" w:type="dxa"/>
        <w:tblLook w:val="0000" w:firstRow="0" w:lastRow="0" w:firstColumn="0" w:lastColumn="0" w:noHBand="0" w:noVBand="0"/>
      </w:tblPr>
      <w:tblGrid>
        <w:gridCol w:w="4778"/>
        <w:gridCol w:w="2654"/>
        <w:gridCol w:w="3060"/>
      </w:tblGrid>
      <w:tr w:rsidR="00D369BD" w:rsidRPr="006037E5" w:rsidTr="00FE3174">
        <w:tc>
          <w:tcPr>
            <w:tcW w:w="3404" w:type="dxa"/>
            <w:shd w:val="clear" w:color="auto" w:fill="auto"/>
          </w:tcPr>
          <w:p w:rsidR="00D369BD" w:rsidRDefault="00D369BD" w:rsidP="00D369BD">
            <w:pPr>
              <w:pStyle w:val="a9"/>
              <w:tabs>
                <w:tab w:val="left" w:pos="20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174" w:rsidRPr="00EC0DBA" w:rsidRDefault="00FE3174" w:rsidP="00D369BD">
            <w:pPr>
              <w:pStyle w:val="a9"/>
              <w:tabs>
                <w:tab w:val="left" w:pos="2009"/>
              </w:tabs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0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</w:t>
            </w:r>
            <w:r w:rsidRPr="006037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________________</w:t>
            </w:r>
            <w:r w:rsidRPr="006037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  </w:t>
            </w:r>
            <w:r w:rsidR="00D369B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 w:rsidRPr="00EC0DBA">
              <w:rPr>
                <w:rFonts w:ascii="Times New Roman" w:hAnsi="Times New Roman" w:cs="Times New Roman"/>
                <w:color w:val="000000" w:themeColor="text1"/>
                <w:szCs w:val="24"/>
              </w:rPr>
              <w:t>місце укладення)</w:t>
            </w:r>
          </w:p>
          <w:p w:rsidR="00FE3174" w:rsidRPr="006037E5" w:rsidRDefault="00FE3174" w:rsidP="00D369BD">
            <w:pPr>
              <w:pStyle w:val="a9"/>
              <w:tabs>
                <w:tab w:val="left" w:pos="2009"/>
              </w:tabs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686" w:type="dxa"/>
            <w:shd w:val="clear" w:color="auto" w:fill="auto"/>
          </w:tcPr>
          <w:p w:rsidR="00FE3174" w:rsidRPr="006037E5" w:rsidRDefault="00FE3174" w:rsidP="00D369BD">
            <w:pPr>
              <w:pStyle w:val="a9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E3174" w:rsidRPr="006037E5" w:rsidRDefault="00FE3174" w:rsidP="00D369BD">
            <w:pPr>
              <w:pStyle w:val="a9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174" w:rsidRPr="006037E5" w:rsidRDefault="00FE3174" w:rsidP="00D369BD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р.</w:t>
            </w:r>
            <w:r w:rsidRPr="0060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FE3174" w:rsidRPr="006037E5" w:rsidRDefault="00FE3174" w:rsidP="00D369BD">
            <w:pPr>
              <w:pStyle w:val="a9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(дата)</w:t>
            </w:r>
          </w:p>
        </w:tc>
      </w:tr>
    </w:tbl>
    <w:p w:rsidR="00090B65" w:rsidRDefault="00090B65" w:rsidP="00D369BD">
      <w:pPr>
        <w:pStyle w:val="a9"/>
        <w:tabs>
          <w:tab w:val="left" w:pos="0"/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ab/>
        <w:t xml:space="preserve">ТОВ </w:t>
      </w:r>
      <w:r w:rsidR="0078384F" w:rsidRPr="00603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"ЗАКАРПАТТЯЕНЕРГОЗБУТ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, в </w:t>
      </w:r>
      <w:r w:rsidR="00FE31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особі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________________________________</w:t>
      </w:r>
      <w:r w:rsidR="00FE31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_______________________________________________________________________________</w:t>
      </w:r>
      <w:r w:rsidR="0078384F" w:rsidRPr="00603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</w:p>
    <w:p w:rsidR="00090B65" w:rsidRDefault="00090B65" w:rsidP="00D369BD">
      <w:pPr>
        <w:pStyle w:val="a9"/>
        <w:tabs>
          <w:tab w:val="left" w:pos="0"/>
          <w:tab w:val="left" w:pos="993"/>
        </w:tabs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(посада, прізвище та ініціали)</w:t>
      </w:r>
    </w:p>
    <w:p w:rsidR="00090B65" w:rsidRDefault="0078384F" w:rsidP="00D369BD">
      <w:pPr>
        <w:pStyle w:val="a9"/>
        <w:tabs>
          <w:tab w:val="left" w:pos="0"/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603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що діє на підставі </w:t>
      </w:r>
      <w:r w:rsidR="00FE3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_</w:t>
      </w:r>
      <w:r w:rsidR="00090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_______________________________________________________________ </w:t>
      </w:r>
    </w:p>
    <w:p w:rsidR="00090B65" w:rsidRDefault="00090B65" w:rsidP="00D369BD">
      <w:pPr>
        <w:pStyle w:val="a9"/>
        <w:tabs>
          <w:tab w:val="left" w:pos="0"/>
          <w:tab w:val="left" w:pos="993"/>
        </w:tabs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(назва установчого документу)</w:t>
      </w:r>
    </w:p>
    <w:p w:rsidR="00090B65" w:rsidRDefault="00090B65" w:rsidP="00D369BD">
      <w:pPr>
        <w:pStyle w:val="a9"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(далі – постачальник універсальних послуг), </w:t>
      </w:r>
      <w:r w:rsidR="0078384F" w:rsidRPr="00603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 однієї Сторони,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________________________________________________________________________________</w:t>
      </w:r>
      <w:r w:rsidR="0078384F" w:rsidRPr="00603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0B65" w:rsidRDefault="00090B65" w:rsidP="00D369BD">
      <w:pPr>
        <w:pStyle w:val="a9"/>
        <w:tabs>
          <w:tab w:val="left" w:pos="0"/>
          <w:tab w:val="left" w:pos="993"/>
        </w:tabs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E64EB">
        <w:rPr>
          <w:rFonts w:ascii="Times New Roman" w:hAnsi="Times New Roman" w:cs="Times New Roman"/>
          <w:color w:val="000000" w:themeColor="text1"/>
          <w:sz w:val="24"/>
          <w:szCs w:val="24"/>
        </w:rPr>
        <w:t>прізвище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64EB">
        <w:rPr>
          <w:rFonts w:ascii="Times New Roman" w:hAnsi="Times New Roman" w:cs="Times New Roman"/>
          <w:color w:val="000000" w:themeColor="text1"/>
          <w:sz w:val="24"/>
          <w:szCs w:val="24"/>
        </w:rPr>
        <w:t>ім’я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по батькові фізично</w:t>
      </w:r>
      <w:r w:rsidR="00631E74">
        <w:rPr>
          <w:rFonts w:ascii="Times New Roman" w:hAnsi="Times New Roman" w:cs="Times New Roman"/>
          <w:color w:val="000000" w:themeColor="text1"/>
          <w:sz w:val="24"/>
          <w:szCs w:val="24"/>
        </w:rPr>
        <w:t>ї особи)</w:t>
      </w:r>
    </w:p>
    <w:p w:rsidR="00631E74" w:rsidRPr="00631E74" w:rsidRDefault="0078384F" w:rsidP="00D369BD">
      <w:pPr>
        <w:pStyle w:val="a9"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37E5">
        <w:rPr>
          <w:rFonts w:ascii="Times New Roman" w:hAnsi="Times New Roman" w:cs="Times New Roman"/>
          <w:color w:val="000000" w:themeColor="text1"/>
          <w:sz w:val="24"/>
          <w:szCs w:val="24"/>
        </w:rPr>
        <w:t>адресою:_______________________________________</w:t>
      </w:r>
      <w:r w:rsidR="00631E7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Pr="006037E5">
        <w:rPr>
          <w:rFonts w:ascii="Times New Roman" w:hAnsi="Times New Roman" w:cs="Times New Roman"/>
          <w:color w:val="000000" w:themeColor="text1"/>
          <w:sz w:val="24"/>
          <w:szCs w:val="24"/>
        </w:rPr>
        <w:t>_,</w:t>
      </w:r>
      <w:r w:rsidR="00631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37E5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контактний номер телефону:_____________</w:t>
      </w:r>
      <w:r w:rsidR="00631E74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603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__, </w:t>
      </w:r>
      <w:r w:rsidR="00631E74" w:rsidRPr="00631E74">
        <w:rPr>
          <w:rFonts w:ascii="Times New Roman" w:hAnsi="Times New Roman" w:cs="Times New Roman"/>
          <w:color w:val="000000" w:themeColor="text1"/>
          <w:sz w:val="24"/>
          <w:szCs w:val="24"/>
        </w:rPr>
        <w:t>(далі - Споживач), з іншої сторони (далі - сторони), уклали договір про купівлю-продаж електричної енергії за "зеленим" тарифом приватним домогосподарством, який є додатком до договору про постачання електричної енергії постачальника універсальних послуг за місцезнаходженням приватного домогосподарства Споживача, на якому електрична енергія використовується для задоволення побутових потреб та/або потреб особистого селянського господарства.</w:t>
      </w:r>
    </w:p>
    <w:p w:rsidR="00C23FAA" w:rsidRPr="006037E5" w:rsidRDefault="0078384F" w:rsidP="00D369BD">
      <w:pPr>
        <w:pStyle w:val="a9"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37E5">
        <w:rPr>
          <w:rFonts w:ascii="Times New Roman" w:hAnsi="Times New Roman" w:cs="Times New Roman"/>
          <w:sz w:val="24"/>
          <w:szCs w:val="24"/>
        </w:rPr>
        <w:t>Місцезнаходження приватного домогосподарства:</w:t>
      </w:r>
      <w:r w:rsidR="00631E74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6037E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31E74">
        <w:rPr>
          <w:rFonts w:ascii="Times New Roman" w:hAnsi="Times New Roman" w:cs="Times New Roman"/>
          <w:sz w:val="24"/>
          <w:szCs w:val="24"/>
        </w:rPr>
        <w:t>__________________</w:t>
      </w:r>
      <w:r w:rsidRPr="006037E5">
        <w:rPr>
          <w:rFonts w:ascii="Times New Roman" w:hAnsi="Times New Roman" w:cs="Times New Roman"/>
          <w:sz w:val="24"/>
          <w:szCs w:val="24"/>
        </w:rPr>
        <w:t>(далі - Приватне домогосподарство).</w:t>
      </w:r>
    </w:p>
    <w:p w:rsidR="00631E74" w:rsidRPr="00631E74" w:rsidRDefault="00D369BD" w:rsidP="00D369BD">
      <w:pPr>
        <w:pStyle w:val="a9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1E74" w:rsidRPr="00631E74">
        <w:rPr>
          <w:rFonts w:ascii="Times New Roman" w:hAnsi="Times New Roman" w:cs="Times New Roman"/>
          <w:sz w:val="24"/>
          <w:szCs w:val="24"/>
        </w:rPr>
        <w:t>Під час виконання умов цього договору сторони зобов'язуються діяти відповідно до чинного законодавства, Закону України «Про ринок електричної енергії», Кодексу комерційного обліку, Кодексу розподілу, Правил роздрібного ринку електричної енергії.</w:t>
      </w:r>
    </w:p>
    <w:p w:rsidR="00C23FAA" w:rsidRPr="00D369BD" w:rsidRDefault="00C23FAA" w:rsidP="00D369BD">
      <w:pPr>
        <w:pStyle w:val="a9"/>
        <w:tabs>
          <w:tab w:val="left" w:pos="0"/>
          <w:tab w:val="left" w:pos="993"/>
        </w:tabs>
        <w:ind w:firstLine="851"/>
        <w:rPr>
          <w:rFonts w:ascii="Times New Roman" w:hAnsi="Times New Roman" w:cs="Times New Roman"/>
          <w:sz w:val="16"/>
          <w:szCs w:val="16"/>
        </w:rPr>
      </w:pPr>
    </w:p>
    <w:p w:rsidR="00C23FAA" w:rsidRPr="006037E5" w:rsidRDefault="0078384F" w:rsidP="00D369BD">
      <w:pPr>
        <w:pStyle w:val="a9"/>
        <w:numPr>
          <w:ilvl w:val="0"/>
          <w:numId w:val="16"/>
        </w:numPr>
        <w:tabs>
          <w:tab w:val="left" w:pos="0"/>
          <w:tab w:val="left" w:pos="709"/>
          <w:tab w:val="left" w:pos="993"/>
          <w:tab w:val="center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Предмет договору</w:t>
      </w:r>
    </w:p>
    <w:p w:rsidR="00C23FAA" w:rsidRPr="00D369BD" w:rsidRDefault="00C23FAA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:rsidR="00631E74" w:rsidRPr="00631E74" w:rsidRDefault="0078384F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37E5">
        <w:rPr>
          <w:rFonts w:ascii="Times New Roman" w:hAnsi="Times New Roman" w:cs="Times New Roman"/>
          <w:sz w:val="24"/>
          <w:szCs w:val="24"/>
        </w:rPr>
        <w:tab/>
      </w:r>
      <w:r w:rsidR="00631E74" w:rsidRPr="00631E74">
        <w:rPr>
          <w:rFonts w:ascii="Times New Roman" w:hAnsi="Times New Roman" w:cs="Times New Roman"/>
          <w:sz w:val="24"/>
          <w:szCs w:val="24"/>
        </w:rPr>
        <w:t>За цим Договором Споживач має право продавати постачальнику універсальних послуг електричну енергію, вироблену з енергії сонячного випромінювання та/або енергії вітру (необхідне підкреслити) генеруючими установками приватного домогосподарства, а постачальник універсальних послуг бере на себе зобов'язання купувати у Споживача електричну енергію за «зеленим» тарифом, встановленим НКРЕКП, в обсязі, що перевищує місячне споживання електричної енергії приватним домогосподарством, у строки, передбачені цим Договором.</w:t>
      </w:r>
    </w:p>
    <w:p w:rsidR="00631E74" w:rsidRPr="00631E74" w:rsidRDefault="00631E74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1E74">
        <w:rPr>
          <w:rFonts w:ascii="Times New Roman" w:hAnsi="Times New Roman" w:cs="Times New Roman"/>
          <w:sz w:val="24"/>
          <w:szCs w:val="24"/>
        </w:rPr>
        <w:t>У разі відсутності зауважень у постачальника універсальних послуг під час перевірки документів, наданих разом із заявою-повідомленням, постачальник універсальних послуг урегульовує взаємовідносини з побутовим споживачем щодо купівлі-продажу електричної енергії з дати введення в облік вузла обліку, придатного до проведення розрахунків за «зеленим» тарифом, зазначеної у паспорті точки розподілу (передачі) електричної енергії.</w:t>
      </w:r>
    </w:p>
    <w:p w:rsidR="00631E74" w:rsidRPr="00631E74" w:rsidRDefault="00631E74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1E74">
        <w:rPr>
          <w:rFonts w:ascii="Times New Roman" w:hAnsi="Times New Roman" w:cs="Times New Roman"/>
          <w:sz w:val="24"/>
          <w:szCs w:val="24"/>
        </w:rPr>
        <w:t>У разі наявності зауважень у постачальника універсальних послуг під час перевірки документів, наданих разом із заявою-повідомленням, постачальник універсальних послуг урегульовує взаємовідносини з побутовим споживачем щодо купівлі-продажу електричної енергії з першого числа місяця, у якому відбулася реєстрація заяви-повідомлення після усунення порушень, зазначених у зауваженнях.</w:t>
      </w:r>
    </w:p>
    <w:p w:rsidR="00C23FAA" w:rsidRDefault="00C23FAA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7A20" w:rsidRDefault="006D7A20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69BD" w:rsidRDefault="00D369BD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744D" w:rsidRDefault="00DB744D" w:rsidP="00D369BD">
      <w:pPr>
        <w:pStyle w:val="a9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3FAA" w:rsidRDefault="0078384F" w:rsidP="00D369BD">
      <w:pPr>
        <w:pStyle w:val="a9"/>
        <w:numPr>
          <w:ilvl w:val="0"/>
          <w:numId w:val="14"/>
        </w:numPr>
        <w:tabs>
          <w:tab w:val="left" w:pos="0"/>
          <w:tab w:val="left" w:pos="709"/>
          <w:tab w:val="left" w:pos="993"/>
          <w:tab w:val="center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Права та обов'язки Сторін</w:t>
      </w:r>
    </w:p>
    <w:p w:rsidR="006D7A20" w:rsidRPr="00D369BD" w:rsidRDefault="006D7A20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left="1647" w:firstLine="851"/>
        <w:rPr>
          <w:rFonts w:ascii="Times New Roman" w:hAnsi="Times New Roman" w:cs="Times New Roman"/>
          <w:b/>
          <w:sz w:val="16"/>
          <w:szCs w:val="16"/>
        </w:rPr>
      </w:pP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2. 1. Постачальник універсальних послуг має право: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та/або оператором системи пошкодження засобу вимірювальної техніки або його неправильної роботи, пошкодження або відсутності пломб на ньому з вини Споживача;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 xml:space="preserve">надавати інформацію про послуги, пов'язані з купівлею електричної енергії; 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сплачувати Споживачу неустойку (пеню) у разі прострочення платежів за отриману електричну енергію.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2.2. Постачальник універсальних послуг зобов'язаний: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здійснювати отримання та обробку даних вузла обліку Споживача, отриманих від Адміністратора комерційного обліку;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надавати Споживачу оформлені платіжні документи;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купувати у Споживача за «зеленим» тарифом, встановленим НКРЕКП, електричну енергію в обсязі, що перевищує місячне споживання електричної енергії приватним домогосподарством, на підставі Звітів про покази засобів обліку та Актів приймання-передавання товару (електричної енергії);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сплачувати Споживачу неустойку (пеню) у разі прострочення платежів за отриману електричну енергію.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2.3. Споживач має право на: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отримання плати за електричну енергію, вироблену з енергії сонячного випромінювання та/або енергії вітру генеруючими установками приватного домогосподарства, за "зеленим" тарифом, відпущеної постачальнику універсальних послуг в обсязі, що перевищує місячне споживання електричної енергії приватним домогосподарством;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відшкодування згідно із чинним законодавством збитків, заподіяних внаслідок порушення його прав;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оплату неустойки (пені) у разі прострочення платежів за отриману постачальником універсальних послуг електричну енергію відповідно до умов та порядку оплати, визначених цим Договором;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здійснення контролю за правильністю оформлення постачальником універсальних послуг платіжних документів;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продавати електричну енергію, вироблену генеруючою електроустановкою приватного домогосподарства понад власне споживання протягом розрахункового періоду, постачальнику універсальних послуг за «зеленим» тарифом.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2.4. Споживач зобов'язаний: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дотримуватися вимог нормативно-технічних документів та цього Договору;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забезпечувати належний технічний стан та безпечну експлуатацію електроустановок приватного домогосподарства, у тому числі генеруючих установок;</w:t>
      </w:r>
    </w:p>
    <w:p w:rsidR="001041B2" w:rsidRPr="001041B2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забезпечувати збереження засобів вимірювальної техніки і пломб на них у разі розміщення вузла обліку на території приватного домогосподарства;</w:t>
      </w:r>
    </w:p>
    <w:p w:rsidR="00C23FAA" w:rsidRPr="006037E5" w:rsidRDefault="001041B2" w:rsidP="00D369BD">
      <w:pPr>
        <w:pStyle w:val="a9"/>
        <w:tabs>
          <w:tab w:val="left" w:pos="0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1B2">
        <w:rPr>
          <w:rFonts w:ascii="Times New Roman" w:hAnsi="Times New Roman" w:cs="Times New Roman"/>
          <w:sz w:val="24"/>
          <w:szCs w:val="24"/>
        </w:rPr>
        <w:t>допускати оператора системи розподілу для виконання заміни непрацюючого засобу обліку.</w:t>
      </w:r>
    </w:p>
    <w:p w:rsidR="00355974" w:rsidRPr="00355974" w:rsidRDefault="0078384F" w:rsidP="00D369BD">
      <w:pPr>
        <w:pStyle w:val="a9"/>
        <w:numPr>
          <w:ilvl w:val="0"/>
          <w:numId w:val="14"/>
        </w:numPr>
        <w:tabs>
          <w:tab w:val="left" w:pos="0"/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Вимірювання та облік електричної енергії</w:t>
      </w:r>
    </w:p>
    <w:p w:rsidR="00C23FAA" w:rsidRPr="00D369BD" w:rsidRDefault="00C23FAA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rPr>
          <w:rFonts w:ascii="Times New Roman" w:hAnsi="Times New Roman" w:cs="Times New Roman"/>
          <w:b/>
          <w:sz w:val="10"/>
          <w:szCs w:val="10"/>
        </w:rPr>
      </w:pPr>
    </w:p>
    <w:p w:rsidR="00355974" w:rsidRPr="00355974" w:rsidRDefault="00355974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5974">
        <w:rPr>
          <w:rFonts w:ascii="Times New Roman" w:hAnsi="Times New Roman" w:cs="Times New Roman"/>
          <w:b/>
          <w:sz w:val="24"/>
          <w:szCs w:val="24"/>
        </w:rPr>
        <w:t>3.1.</w:t>
      </w:r>
      <w:r w:rsidRPr="00355974">
        <w:rPr>
          <w:rFonts w:ascii="Times New Roman" w:hAnsi="Times New Roman" w:cs="Times New Roman"/>
          <w:sz w:val="24"/>
          <w:szCs w:val="24"/>
        </w:rPr>
        <w:t xml:space="preserve"> Для розрахунків за вироблену (понад власне споживання приватним домогосподарством) електричну енергію використовується засіб (засоби) вимірювальної техніки, характеристики якого (яких) дозволяють одночасно обліковувати обсяги відпущеної в електричну мережу та отриманої з електричної мережі електричної енергії або сальдо </w:t>
      </w:r>
      <w:proofErr w:type="spellStart"/>
      <w:r w:rsidRPr="00355974">
        <w:rPr>
          <w:rFonts w:ascii="Times New Roman" w:hAnsi="Times New Roman" w:cs="Times New Roman"/>
          <w:sz w:val="24"/>
          <w:szCs w:val="24"/>
        </w:rPr>
        <w:t>перетоків</w:t>
      </w:r>
      <w:proofErr w:type="spellEnd"/>
      <w:r w:rsidRPr="00355974">
        <w:rPr>
          <w:rFonts w:ascii="Times New Roman" w:hAnsi="Times New Roman" w:cs="Times New Roman"/>
          <w:sz w:val="24"/>
          <w:szCs w:val="24"/>
        </w:rPr>
        <w:t xml:space="preserve"> електричної енергії за календарний місяць. Вузол обліку має бути обладнаний пристроєм,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(оператора системи).</w:t>
      </w:r>
    </w:p>
    <w:p w:rsidR="006D7A20" w:rsidRPr="00DB744D" w:rsidRDefault="00355974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974">
        <w:rPr>
          <w:rFonts w:ascii="Times New Roman" w:hAnsi="Times New Roman" w:cs="Times New Roman"/>
          <w:b/>
          <w:sz w:val="24"/>
          <w:szCs w:val="24"/>
        </w:rPr>
        <w:t>3.2</w:t>
      </w:r>
      <w:r w:rsidRPr="00355974">
        <w:rPr>
          <w:rFonts w:ascii="Times New Roman" w:hAnsi="Times New Roman" w:cs="Times New Roman"/>
          <w:sz w:val="24"/>
          <w:szCs w:val="24"/>
        </w:rPr>
        <w:t>. Відомості про засіб (засоби) вимірювальної техніки електричної енергії, що використовується в розрахунках за цим Догов</w:t>
      </w:r>
      <w:r w:rsidR="00DB744D">
        <w:rPr>
          <w:rFonts w:ascii="Times New Roman" w:hAnsi="Times New Roman" w:cs="Times New Roman"/>
          <w:sz w:val="24"/>
          <w:szCs w:val="24"/>
        </w:rPr>
        <w:t>ором, зазначаються у додатку д</w:t>
      </w:r>
      <w:r w:rsidR="00DB744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DB744D" w:rsidRPr="00DB744D">
        <w:rPr>
          <w:rFonts w:ascii="Times New Roman" w:hAnsi="Times New Roman" w:cs="Times New Roman"/>
          <w:sz w:val="24"/>
          <w:szCs w:val="24"/>
        </w:rPr>
        <w:t>цього</w:t>
      </w:r>
      <w:r w:rsidR="00DB744D">
        <w:rPr>
          <w:rFonts w:ascii="Times New Roman" w:hAnsi="Times New Roman" w:cs="Times New Roman"/>
          <w:sz w:val="24"/>
          <w:szCs w:val="24"/>
          <w:lang w:val="ru-RU"/>
        </w:rPr>
        <w:t xml:space="preserve"> Договору.</w:t>
      </w:r>
    </w:p>
    <w:p w:rsidR="00D369BD" w:rsidRDefault="00D369BD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744D" w:rsidRDefault="00DB744D" w:rsidP="00D369BD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5974" w:rsidRPr="006D7A20" w:rsidRDefault="00355974" w:rsidP="00D369BD">
      <w:pPr>
        <w:pStyle w:val="a9"/>
        <w:numPr>
          <w:ilvl w:val="0"/>
          <w:numId w:val="14"/>
        </w:numPr>
        <w:tabs>
          <w:tab w:val="left" w:pos="0"/>
          <w:tab w:val="left" w:pos="709"/>
          <w:tab w:val="left" w:pos="993"/>
          <w:tab w:val="center" w:pos="46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597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Умови та порядок оплати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4.1. Розрахунковим періодом є календарний місяць.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Оплата за продану електричну енергію, вироблену в обсязі, що перевищує місячне споживання електричної енергії приватним домогосподарством, здійснюється постачальником універсальних послуг до 15 числа місяця, наступного за розрахунковим.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</w:t>
      </w: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Постачальник</w:t>
      </w: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універсальних послуг повинен перераховувати кошти для оплати проданої Споживачем електричної енергії, виробленої з енергії сонячного випромінювання та/або з енергії вітру генеруючою установкою приватного домогосподарства, на поточний рахунок Споживача відповідно до заяви-повідомлення.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4.3. На дату реєстрації заяви-повідомлення про встановлення генеруючої установки споживача _______________________ «зелений» тариф за цим договором становить ____________________ гривень.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4.4. У разі зміни "зеленого" тарифу розрахунки за придбаний постачальником універсальних послуг обсяг відпущеної </w:t>
      </w: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генеруючими установками приватного домогосподарства</w:t>
      </w: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електричної енергії у мережу, що перевищує місячне споживання електричної енергії таким </w:t>
      </w: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генеруючими установками приватного домогосподарства</w:t>
      </w: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, здійснюються відповідно до встановленого НКРЕКП "зеленого" тарифу. Зміни "зеленого" тарифу не потребують внесення відповідних змін до цього Договору.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4.5. Термін дії «зеленого» тарифу та покладення спеціальних обов’язків із забезпечення збільшення частки виробництва електричної енергії з альтернативних джерел енергії на постачальника універсальних послуг визначаються відповідно до закону.</w:t>
      </w:r>
    </w:p>
    <w:p w:rsidR="00355974" w:rsidRPr="00355974" w:rsidRDefault="00355974" w:rsidP="00D369BD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4.6. Постачальник універсальних послуг щомісячно до 7 числа місяця, наступного за розрахунковим, формує звіт про обсяги та напрями </w:t>
      </w:r>
      <w:proofErr w:type="spellStart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перетоків</w:t>
      </w:r>
      <w:proofErr w:type="spellEnd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електричної енергії на основі даних, отриманих від оператора системи, та Акт купівлі-продажу електричної енергії (за необхідності) і надає їх побутовому споживачу, у тому числі в електронному вигляді, для підписання.</w:t>
      </w:r>
    </w:p>
    <w:p w:rsidR="00355974" w:rsidRPr="00355974" w:rsidRDefault="00355974" w:rsidP="00D369BD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Якщо побутовий споживач до 10 числа не повернув або не надав до них свої зауваження, такий звіт про обсяги та напрями </w:t>
      </w:r>
      <w:proofErr w:type="spellStart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перетоків</w:t>
      </w:r>
      <w:proofErr w:type="spellEnd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електричної енергії та Акт купівлі-продажу електричної енергії вважаються погодженими. Звіт про обсяги та напрями </w:t>
      </w:r>
      <w:proofErr w:type="spellStart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перетоків</w:t>
      </w:r>
      <w:proofErr w:type="spellEnd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електричної енергії та Акт купівлі-продажу електричної енергії може бути підписаний сторонами з використанням електронного підпису.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Якщо засіб вимірювальної техніки тимчасово не працює у складі автоматизованої системи комерційного обліку електричної енергії постачальника послуг комерційного обліку та/або оператора системи, контрольне знімання показів засобу обліку проводиться постачальником послуг комерційного обліку та/або оператором системи щомісяця. Покази засобу вимірювальної техніки фіксуються в акті купівлі-продажу електричної енергії, який складається у двох примірниках та підписується Споживачем і постачальником універсальних послуг. За необхідності до </w:t>
      </w:r>
      <w:proofErr w:type="spellStart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додається роздруківка з пам'яті засобу вимірювальної техніки про обсяги та напрямки </w:t>
      </w:r>
      <w:proofErr w:type="spellStart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перетоків</w:t>
      </w:r>
      <w:proofErr w:type="spellEnd"/>
      <w:r w:rsidRPr="003559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електричної енергії за відповідний розрахунковий період.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4.7. У разі виявлення постачальником послуг комерційного обліку/та або оператором системи пошкодження засобу вимірювальної техніки, його неправильної роботи чи пошкодження або відсутності пломб на ньому з вини споживача, купівля електричної енергії, виробленої з енергії сонячного випромінювання та/або з енергії вітру генеруючими електроустановками приватного домогосподарства, припиняється з першого дня розрахункового періоду, в якому було виявлено порушення, та поновлюється з дати відновлення комерційного обліку електричної енергії після усунення порушень.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4.8. Якщо порушення комерційного обліку електричної енергії в приватному домогосподарстві сталося не з вини Споживача, розрахунок виробленої генеруючою електроустановкою приватного домогосподарства, але не облікованої електричної енергії, має здійснюватися відповідно до обсягів електричної енергії, виробленої у відповідному періоді попереднього року.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4.9. У разі відсутності даних за попередній рік розрахунок виробленої генеруючою електроустановкою приватного домогосподарства, але не облікованої електричної енергії, має здійснюватися Споживачем відповідно до обсягів, які були зафіксовані в попередньому розрахунковому періоді.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4.10. У разі несплати обсягу придбаної електричної енергії до 20 числа місяця, наступного за розрахунковим, постачальник універсальних послуг зобов'язаний сплатити Споживачу пеню в розмірі подвійної облікової ставки Національного банку, що діяла в період, за який сплачується пеня, від суми простроченого платежу за кожен день прострочення платежу.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355974" w:rsidRPr="00D369BD" w:rsidRDefault="00355974" w:rsidP="00D369BD">
      <w:pPr>
        <w:pStyle w:val="ab"/>
        <w:numPr>
          <w:ilvl w:val="0"/>
          <w:numId w:val="14"/>
        </w:num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369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Відповідальність сторін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Постачальник універсальних послуг несе відповідальність за: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шкоду, заподіяну Споживачу або його майну, в розмірі і порядку, визначених відповідно до чинного законодавства;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прострочення оплати за придбану електричну енергію;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порушення прав Споживача.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Постачальник універсальних послуг не несе відповідальності за шкоду, заподіяну Споживачу, якщо доведе, що шкода виникла з вини Споживача або внаслідок дії обставин непереборної сили.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5.3. Споживач несе відповідальність за: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шкоду, заподіяну постачальнику універсальних послуг або його майну, в розмірі і порядку, визначених відповідно до чинного законодавства;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порушення прав постачальника універсальних послуг, відмову в доступі до об'єкта Споживача відповідно до порядку, встановленого чинним законодавством та ПРРЕЕ;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пошкодження засобів обліку.</w:t>
      </w:r>
    </w:p>
    <w:p w:rsid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5.4. Споживач не несе відповідальності за шкоду, заподіяну постачальнику універсальних послуг, якщо доведе, що шкода виникла з вини постачальника універсальних послуг або внаслідок дії обставин непереборної сили.</w:t>
      </w:r>
    </w:p>
    <w:p w:rsidR="00D369BD" w:rsidRPr="00355974" w:rsidRDefault="00D369BD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355974" w:rsidRDefault="00355974" w:rsidP="00D369BD">
      <w:pPr>
        <w:pStyle w:val="ab"/>
        <w:numPr>
          <w:ilvl w:val="0"/>
          <w:numId w:val="14"/>
        </w:numPr>
        <w:tabs>
          <w:tab w:val="center" w:pos="4819"/>
          <w:tab w:val="left" w:pos="5387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369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Строк договору</w:t>
      </w:r>
    </w:p>
    <w:p w:rsidR="00D369BD" w:rsidRPr="00D369BD" w:rsidRDefault="00D369BD" w:rsidP="00D369BD">
      <w:pPr>
        <w:pStyle w:val="ab"/>
        <w:tabs>
          <w:tab w:val="center" w:pos="4819"/>
          <w:tab w:val="left" w:pos="5387"/>
          <w:tab w:val="left" w:pos="5670"/>
        </w:tabs>
        <w:spacing w:after="0" w:line="240" w:lineRule="auto"/>
        <w:ind w:left="1647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Договір набирає чинності з дня його підписання та діє протягом дії договору про постачання електричної енергії постачальником універсальних послуг від ___________ № ___________, укладеного між _______________ та _______________________________.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355974" w:rsidRPr="006D7A20" w:rsidRDefault="00355974" w:rsidP="00D369BD">
      <w:pPr>
        <w:pStyle w:val="ab"/>
        <w:numPr>
          <w:ilvl w:val="0"/>
          <w:numId w:val="14"/>
        </w:num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D7A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Порядок вирішення спорів</w:t>
      </w: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355974" w:rsidRPr="00355974" w:rsidRDefault="00355974" w:rsidP="00D369BD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597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Спори, що можуть виникнути під час користування електричною енергією, якщо вони не будуть узгоджені шляхом переговорів між сторонами, вирішуються в судовому порядку.</w:t>
      </w:r>
    </w:p>
    <w:p w:rsidR="00355974" w:rsidRPr="00D369BD" w:rsidRDefault="00355974" w:rsidP="006D7A20">
      <w:pPr>
        <w:pStyle w:val="a9"/>
        <w:tabs>
          <w:tab w:val="left" w:pos="0"/>
          <w:tab w:val="left" w:pos="709"/>
          <w:tab w:val="left" w:pos="993"/>
          <w:tab w:val="center" w:pos="4678"/>
        </w:tabs>
        <w:ind w:firstLine="851"/>
        <w:rPr>
          <w:rFonts w:ascii="Times New Roman" w:hAnsi="Times New Roman" w:cs="Times New Roman"/>
          <w:b/>
          <w:sz w:val="10"/>
          <w:szCs w:val="10"/>
        </w:rPr>
      </w:pPr>
    </w:p>
    <w:p w:rsidR="00C23FAA" w:rsidRPr="006037E5" w:rsidRDefault="0078384F" w:rsidP="006D7A20">
      <w:pPr>
        <w:pStyle w:val="a9"/>
        <w:numPr>
          <w:ilvl w:val="0"/>
          <w:numId w:val="14"/>
        </w:numPr>
        <w:tabs>
          <w:tab w:val="left" w:pos="0"/>
          <w:tab w:val="left" w:pos="709"/>
          <w:tab w:val="left" w:pos="993"/>
          <w:tab w:val="center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7E5">
        <w:rPr>
          <w:rFonts w:ascii="Times New Roman" w:hAnsi="Times New Roman" w:cs="Times New Roman"/>
          <w:b/>
          <w:sz w:val="24"/>
          <w:szCs w:val="24"/>
        </w:rPr>
        <w:t>Місцезнаходження Сторін</w:t>
      </w:r>
    </w:p>
    <w:p w:rsidR="00C23FAA" w:rsidRPr="00D369BD" w:rsidRDefault="00C23FAA">
      <w:pPr>
        <w:pStyle w:val="a9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a"/>
        <w:tblW w:w="102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102"/>
        <w:gridCol w:w="5146"/>
      </w:tblGrid>
      <w:tr w:rsidR="00C23FAA" w:rsidRPr="006037E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37E5">
              <w:rPr>
                <w:rFonts w:ascii="Times New Roman" w:hAnsi="Times New Roman" w:cs="Times New Roman"/>
                <w:b/>
                <w:sz w:val="26"/>
                <w:szCs w:val="26"/>
              </w:rPr>
              <w:t>Постачальник універсальних послуг:</w:t>
            </w: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ТОВ «ЗАКАРПАТТЯЕНЕРГОЗБУТ»</w:t>
            </w: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Енергетичний ідентифікаційний код</w:t>
            </w: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(ЕІС код) № 62X4527950413105</w:t>
            </w: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Код ЄДРПОУ</w:t>
            </w: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41999833</w:t>
            </w: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Адреса:</w:t>
            </w: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88000, Закарпатська обл., </w:t>
            </w: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Ужгород, </w:t>
            </w:r>
            <w:proofErr w:type="spellStart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Жупанатська</w:t>
            </w:r>
            <w:proofErr w:type="spellEnd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, 18</w:t>
            </w:r>
          </w:p>
          <w:p w:rsidR="00C23FAA" w:rsidRPr="006037E5" w:rsidRDefault="0078384F">
            <w:pPr>
              <w:spacing w:after="0" w:line="276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Номер поточного рахунку :</w:t>
            </w:r>
          </w:p>
          <w:p w:rsidR="00C23FAA" w:rsidRPr="006037E5" w:rsidRDefault="0078384F">
            <w:pPr>
              <w:spacing w:after="0" w:line="276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UA163123560000026003000644690</w:t>
            </w: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у Ф-ЗОУ АТ «Ощадбанк», МФО 312356</w:t>
            </w: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.: (0312) 61-71-00</w:t>
            </w:r>
          </w:p>
          <w:p w:rsidR="00C23FAA" w:rsidRPr="006037E5" w:rsidRDefault="00C23FAA">
            <w:pPr>
              <w:pStyle w:val="a9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037E5">
              <w:rPr>
                <w:rFonts w:ascii="Times New Roman" w:hAnsi="Times New Roman" w:cs="Times New Roman"/>
                <w:sz w:val="20"/>
                <w:szCs w:val="24"/>
              </w:rPr>
              <w:t>(посада)</w:t>
            </w:r>
          </w:p>
          <w:p w:rsidR="00C23FAA" w:rsidRPr="006037E5" w:rsidRDefault="00C23FAA">
            <w:pPr>
              <w:pStyle w:val="a9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37E5">
              <w:rPr>
                <w:rFonts w:ascii="Times New Roman" w:hAnsi="Times New Roman" w:cs="Times New Roman"/>
                <w:b/>
                <w:sz w:val="26"/>
                <w:szCs w:val="26"/>
              </w:rPr>
              <w:t>Споживач:</w:t>
            </w: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</w:t>
            </w:r>
          </w:p>
          <w:p w:rsidR="00C23FAA" w:rsidRPr="006037E5" w:rsidRDefault="0078384F">
            <w:pPr>
              <w:spacing w:after="0" w:line="276" w:lineRule="auto"/>
              <w:ind w:right="-71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6037E5">
              <w:rPr>
                <w:rFonts w:ascii="Times New Roman" w:hAnsi="Times New Roman" w:cs="Times New Roman"/>
                <w:sz w:val="16"/>
                <w:szCs w:val="24"/>
              </w:rPr>
              <w:t>(ПІБ)</w:t>
            </w: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r w:rsidRPr="006037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реєстрації</w:t>
            </w:r>
            <w:r w:rsidRPr="006037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:_______________________</w:t>
            </w: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</w:t>
            </w:r>
          </w:p>
          <w:p w:rsidR="00C23FAA" w:rsidRPr="006037E5" w:rsidRDefault="00C23FAA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Ідентифікаційний код: ____________________</w:t>
            </w:r>
          </w:p>
          <w:p w:rsidR="00C23FAA" w:rsidRPr="006037E5" w:rsidRDefault="00C23FAA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AA" w:rsidRPr="006037E5" w:rsidRDefault="00C23FAA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AA" w:rsidRPr="006037E5" w:rsidRDefault="0078384F">
            <w:pPr>
              <w:spacing w:after="0" w:line="276" w:lineRule="auto"/>
              <w:ind w:right="-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.: _______________</w:t>
            </w:r>
          </w:p>
        </w:tc>
      </w:tr>
      <w:tr w:rsidR="00C23FA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3FAA" w:rsidRPr="006037E5" w:rsidRDefault="0078384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  ____________________ </w:t>
            </w:r>
          </w:p>
          <w:p w:rsidR="00C23FAA" w:rsidRPr="006037E5" w:rsidRDefault="0078384F">
            <w:pPr>
              <w:pStyle w:val="a9"/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037E5">
              <w:rPr>
                <w:rFonts w:ascii="Times New Roman" w:hAnsi="Times New Roman" w:cs="Times New Roman"/>
                <w:sz w:val="20"/>
                <w:szCs w:val="24"/>
              </w:rPr>
              <w:t xml:space="preserve">         (підпис)                             (ПІБ)</w:t>
            </w:r>
          </w:p>
          <w:p w:rsidR="00C23FAA" w:rsidRPr="006037E5" w:rsidRDefault="00C23FAA">
            <w:pPr>
              <w:pStyle w:val="a9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AA" w:rsidRPr="006037E5" w:rsidRDefault="0078384F">
            <w:pPr>
              <w:pStyle w:val="a9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C23FAA" w:rsidRPr="006037E5" w:rsidRDefault="0078384F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р. </w:t>
            </w:r>
          </w:p>
          <w:p w:rsidR="00C23FAA" w:rsidRPr="006037E5" w:rsidRDefault="00C23FAA">
            <w:pPr>
              <w:pStyle w:val="a9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FAA" w:rsidRPr="006037E5" w:rsidRDefault="0078384F">
            <w:pPr>
              <w:pStyle w:val="a9"/>
              <w:jc w:val="both"/>
            </w:pP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_______________________ </w:t>
            </w:r>
            <w:r w:rsidRPr="006037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037E5">
              <w:rPr>
                <w:rFonts w:ascii="Times New Roman" w:hAnsi="Times New Roman" w:cs="Times New Roman"/>
                <w:sz w:val="24"/>
                <w:szCs w:val="24"/>
              </w:rPr>
              <w:instrText>MERGEFIELD ПІБ_для_підпису</w:instrText>
            </w:r>
            <w:r w:rsidRPr="006037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C23FAA" w:rsidRPr="006037E5" w:rsidRDefault="0078384F">
            <w:pPr>
              <w:pStyle w:val="a9"/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037E5">
              <w:rPr>
                <w:rFonts w:ascii="Times New Roman" w:hAnsi="Times New Roman" w:cs="Times New Roman"/>
                <w:sz w:val="20"/>
                <w:szCs w:val="24"/>
              </w:rPr>
              <w:t xml:space="preserve">         (підпис)                                           (ПІБ)</w:t>
            </w:r>
          </w:p>
          <w:p w:rsidR="00C23FAA" w:rsidRPr="006037E5" w:rsidRDefault="00C23FAA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AA" w:rsidRPr="006037E5" w:rsidRDefault="00C23FA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3FAA" w:rsidRDefault="0078384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r w:rsidRPr="006037E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23FAA" w:rsidRDefault="00C23FAA"/>
    <w:sectPr w:rsidR="00C23FAA" w:rsidSect="00D369BD">
      <w:pgSz w:w="11906" w:h="16838"/>
      <w:pgMar w:top="709" w:right="851" w:bottom="568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CBB"/>
    <w:multiLevelType w:val="multilevel"/>
    <w:tmpl w:val="A86A91E4"/>
    <w:lvl w:ilvl="0">
      <w:start w:val="1"/>
      <w:numFmt w:val="decimal"/>
      <w:lvlText w:val="%1."/>
      <w:lvlJc w:val="left"/>
      <w:pPr>
        <w:ind w:left="1647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7" w:hanging="4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007" w:hanging="720"/>
      </w:pPr>
    </w:lvl>
    <w:lvl w:ilvl="4">
      <w:start w:val="1"/>
      <w:numFmt w:val="decimal"/>
      <w:lvlText w:val="%1.%2.%3.%4.%5."/>
      <w:lvlJc w:val="left"/>
      <w:pPr>
        <w:ind w:left="2367" w:hanging="1080"/>
      </w:pPr>
    </w:lvl>
    <w:lvl w:ilvl="5">
      <w:start w:val="1"/>
      <w:numFmt w:val="decimal"/>
      <w:lvlText w:val="%1.%2.%3.%4.%5.%6."/>
      <w:lvlJc w:val="left"/>
      <w:pPr>
        <w:ind w:left="2367" w:hanging="1080"/>
      </w:pPr>
    </w:lvl>
    <w:lvl w:ilvl="6">
      <w:start w:val="1"/>
      <w:numFmt w:val="decimal"/>
      <w:lvlText w:val="%1.%2.%3.%4.%5.%6.%7."/>
      <w:lvlJc w:val="left"/>
      <w:pPr>
        <w:ind w:left="2727" w:hanging="1440"/>
      </w:pPr>
    </w:lvl>
    <w:lvl w:ilvl="7">
      <w:start w:val="1"/>
      <w:numFmt w:val="decimal"/>
      <w:lvlText w:val="%1.%2.%3.%4.%5.%6.%7.%8."/>
      <w:lvlJc w:val="left"/>
      <w:pPr>
        <w:ind w:left="2727" w:hanging="1440"/>
      </w:pPr>
    </w:lvl>
    <w:lvl w:ilvl="8">
      <w:start w:val="1"/>
      <w:numFmt w:val="decimal"/>
      <w:lvlText w:val="%1.%2.%3.%4.%5.%6.%7.%8.%9."/>
      <w:lvlJc w:val="left"/>
      <w:pPr>
        <w:ind w:left="3087" w:hanging="1800"/>
      </w:pPr>
    </w:lvl>
  </w:abstractNum>
  <w:abstractNum w:abstractNumId="1" w15:restartNumberingAfterBreak="0">
    <w:nsid w:val="1A155392"/>
    <w:multiLevelType w:val="hybridMultilevel"/>
    <w:tmpl w:val="B89AA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3CBA"/>
    <w:multiLevelType w:val="hybridMultilevel"/>
    <w:tmpl w:val="E9EC8CD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7674E"/>
    <w:multiLevelType w:val="multilevel"/>
    <w:tmpl w:val="E736A528"/>
    <w:lvl w:ilvl="0">
      <w:start w:val="1"/>
      <w:numFmt w:val="decimal"/>
      <w:lvlText w:val="2.%1."/>
      <w:lvlJc w:val="left"/>
      <w:pPr>
        <w:ind w:left="107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C179CD"/>
    <w:multiLevelType w:val="multilevel"/>
    <w:tmpl w:val="09F0B920"/>
    <w:lvl w:ilvl="0">
      <w:start w:val="1"/>
      <w:numFmt w:val="decimal"/>
      <w:lvlText w:val="6.%1."/>
      <w:lvlJc w:val="left"/>
      <w:pPr>
        <w:ind w:left="786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939" w:hanging="360"/>
      </w:pPr>
    </w:lvl>
    <w:lvl w:ilvl="2">
      <w:start w:val="1"/>
      <w:numFmt w:val="lowerRoman"/>
      <w:lvlText w:val="%3."/>
      <w:lvlJc w:val="right"/>
      <w:pPr>
        <w:ind w:left="1659" w:hanging="180"/>
      </w:pPr>
    </w:lvl>
    <w:lvl w:ilvl="3">
      <w:start w:val="1"/>
      <w:numFmt w:val="decimal"/>
      <w:lvlText w:val="%4."/>
      <w:lvlJc w:val="left"/>
      <w:pPr>
        <w:ind w:left="2379" w:hanging="360"/>
      </w:pPr>
    </w:lvl>
    <w:lvl w:ilvl="4">
      <w:start w:val="1"/>
      <w:numFmt w:val="lowerLetter"/>
      <w:lvlText w:val="%5."/>
      <w:lvlJc w:val="left"/>
      <w:pPr>
        <w:ind w:left="3099" w:hanging="360"/>
      </w:pPr>
    </w:lvl>
    <w:lvl w:ilvl="5">
      <w:start w:val="1"/>
      <w:numFmt w:val="lowerRoman"/>
      <w:lvlText w:val="%6."/>
      <w:lvlJc w:val="right"/>
      <w:pPr>
        <w:ind w:left="3819" w:hanging="180"/>
      </w:pPr>
    </w:lvl>
    <w:lvl w:ilvl="6">
      <w:start w:val="1"/>
      <w:numFmt w:val="decimal"/>
      <w:lvlText w:val="%7."/>
      <w:lvlJc w:val="left"/>
      <w:pPr>
        <w:ind w:left="4539" w:hanging="360"/>
      </w:pPr>
    </w:lvl>
    <w:lvl w:ilvl="7">
      <w:start w:val="1"/>
      <w:numFmt w:val="lowerLetter"/>
      <w:lvlText w:val="%8."/>
      <w:lvlJc w:val="left"/>
      <w:pPr>
        <w:ind w:left="5259" w:hanging="360"/>
      </w:pPr>
    </w:lvl>
    <w:lvl w:ilvl="8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31C64549"/>
    <w:multiLevelType w:val="multilevel"/>
    <w:tmpl w:val="A86A91E4"/>
    <w:lvl w:ilvl="0">
      <w:start w:val="1"/>
      <w:numFmt w:val="decimal"/>
      <w:lvlText w:val="%1."/>
      <w:lvlJc w:val="left"/>
      <w:pPr>
        <w:ind w:left="1647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7" w:hanging="4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007" w:hanging="720"/>
      </w:pPr>
    </w:lvl>
    <w:lvl w:ilvl="4">
      <w:start w:val="1"/>
      <w:numFmt w:val="decimal"/>
      <w:lvlText w:val="%1.%2.%3.%4.%5."/>
      <w:lvlJc w:val="left"/>
      <w:pPr>
        <w:ind w:left="2367" w:hanging="1080"/>
      </w:pPr>
    </w:lvl>
    <w:lvl w:ilvl="5">
      <w:start w:val="1"/>
      <w:numFmt w:val="decimal"/>
      <w:lvlText w:val="%1.%2.%3.%4.%5.%6."/>
      <w:lvlJc w:val="left"/>
      <w:pPr>
        <w:ind w:left="2367" w:hanging="1080"/>
      </w:pPr>
    </w:lvl>
    <w:lvl w:ilvl="6">
      <w:start w:val="1"/>
      <w:numFmt w:val="decimal"/>
      <w:lvlText w:val="%1.%2.%3.%4.%5.%6.%7."/>
      <w:lvlJc w:val="left"/>
      <w:pPr>
        <w:ind w:left="2727" w:hanging="1440"/>
      </w:pPr>
    </w:lvl>
    <w:lvl w:ilvl="7">
      <w:start w:val="1"/>
      <w:numFmt w:val="decimal"/>
      <w:lvlText w:val="%1.%2.%3.%4.%5.%6.%7.%8."/>
      <w:lvlJc w:val="left"/>
      <w:pPr>
        <w:ind w:left="2727" w:hanging="1440"/>
      </w:pPr>
    </w:lvl>
    <w:lvl w:ilvl="8">
      <w:start w:val="1"/>
      <w:numFmt w:val="decimal"/>
      <w:lvlText w:val="%1.%2.%3.%4.%5.%6.%7.%8.%9."/>
      <w:lvlJc w:val="left"/>
      <w:pPr>
        <w:ind w:left="3087" w:hanging="1800"/>
      </w:pPr>
    </w:lvl>
  </w:abstractNum>
  <w:abstractNum w:abstractNumId="6" w15:restartNumberingAfterBreak="0">
    <w:nsid w:val="34380BD4"/>
    <w:multiLevelType w:val="multilevel"/>
    <w:tmpl w:val="0E728A12"/>
    <w:lvl w:ilvl="0">
      <w:start w:val="1"/>
      <w:numFmt w:val="decimal"/>
      <w:lvlText w:val="7.%1."/>
      <w:lvlJc w:val="left"/>
      <w:pPr>
        <w:ind w:left="1854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139"/>
    <w:multiLevelType w:val="multilevel"/>
    <w:tmpl w:val="41E43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E2428A6"/>
    <w:multiLevelType w:val="hybridMultilevel"/>
    <w:tmpl w:val="52E82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03BBF"/>
    <w:multiLevelType w:val="multilevel"/>
    <w:tmpl w:val="BD0E7448"/>
    <w:lvl w:ilvl="0">
      <w:start w:val="2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836E30"/>
    <w:multiLevelType w:val="multilevel"/>
    <w:tmpl w:val="10C002EE"/>
    <w:lvl w:ilvl="0">
      <w:start w:val="1"/>
      <w:numFmt w:val="decimal"/>
      <w:lvlText w:val="3.%1"/>
      <w:lvlJc w:val="left"/>
      <w:pPr>
        <w:ind w:left="1494" w:hanging="360"/>
      </w:pPr>
    </w:lvl>
    <w:lvl w:ilvl="1">
      <w:start w:val="1"/>
      <w:numFmt w:val="decimal"/>
      <w:lvlText w:val="3.%2"/>
      <w:lvlJc w:val="left"/>
      <w:pPr>
        <w:ind w:left="1495" w:hanging="360"/>
      </w:pPr>
      <w:rPr>
        <w:rFonts w:ascii="Times New Roman" w:hAnsi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32032"/>
    <w:multiLevelType w:val="multilevel"/>
    <w:tmpl w:val="A8984E82"/>
    <w:lvl w:ilvl="0">
      <w:start w:val="1"/>
      <w:numFmt w:val="decimal"/>
      <w:lvlText w:val="5.%1."/>
      <w:lvlJc w:val="left"/>
      <w:pPr>
        <w:ind w:left="78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372" w:hanging="360"/>
      </w:pPr>
    </w:lvl>
    <w:lvl w:ilvl="2">
      <w:start w:val="1"/>
      <w:numFmt w:val="lowerRoman"/>
      <w:lvlText w:val="%3."/>
      <w:lvlJc w:val="right"/>
      <w:pPr>
        <w:ind w:left="1092" w:hanging="180"/>
      </w:pPr>
    </w:lvl>
    <w:lvl w:ilvl="3">
      <w:start w:val="1"/>
      <w:numFmt w:val="decimal"/>
      <w:lvlText w:val="%4."/>
      <w:lvlJc w:val="left"/>
      <w:pPr>
        <w:ind w:left="1812" w:hanging="360"/>
      </w:pPr>
    </w:lvl>
    <w:lvl w:ilvl="4">
      <w:start w:val="1"/>
      <w:numFmt w:val="lowerLetter"/>
      <w:lvlText w:val="%5."/>
      <w:lvlJc w:val="left"/>
      <w:pPr>
        <w:ind w:left="2532" w:hanging="360"/>
      </w:pPr>
    </w:lvl>
    <w:lvl w:ilvl="5">
      <w:start w:val="1"/>
      <w:numFmt w:val="lowerRoman"/>
      <w:lvlText w:val="%6."/>
      <w:lvlJc w:val="right"/>
      <w:pPr>
        <w:ind w:left="3252" w:hanging="180"/>
      </w:pPr>
    </w:lvl>
    <w:lvl w:ilvl="6">
      <w:start w:val="1"/>
      <w:numFmt w:val="decimal"/>
      <w:lvlText w:val="%7."/>
      <w:lvlJc w:val="left"/>
      <w:pPr>
        <w:ind w:left="3972" w:hanging="360"/>
      </w:pPr>
    </w:lvl>
    <w:lvl w:ilvl="7">
      <w:start w:val="1"/>
      <w:numFmt w:val="lowerLetter"/>
      <w:lvlText w:val="%8."/>
      <w:lvlJc w:val="left"/>
      <w:pPr>
        <w:ind w:left="4692" w:hanging="360"/>
      </w:pPr>
    </w:lvl>
    <w:lvl w:ilvl="8">
      <w:start w:val="1"/>
      <w:numFmt w:val="lowerRoman"/>
      <w:lvlText w:val="%9."/>
      <w:lvlJc w:val="right"/>
      <w:pPr>
        <w:ind w:left="5412" w:hanging="180"/>
      </w:pPr>
    </w:lvl>
  </w:abstractNum>
  <w:abstractNum w:abstractNumId="12" w15:restartNumberingAfterBreak="0">
    <w:nsid w:val="604A416F"/>
    <w:multiLevelType w:val="hybridMultilevel"/>
    <w:tmpl w:val="1F960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44409"/>
    <w:multiLevelType w:val="multilevel"/>
    <w:tmpl w:val="A86A91E4"/>
    <w:lvl w:ilvl="0">
      <w:start w:val="1"/>
      <w:numFmt w:val="decimal"/>
      <w:lvlText w:val="%1."/>
      <w:lvlJc w:val="left"/>
      <w:pPr>
        <w:ind w:left="1647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7" w:hanging="4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007" w:hanging="720"/>
      </w:pPr>
    </w:lvl>
    <w:lvl w:ilvl="4">
      <w:start w:val="1"/>
      <w:numFmt w:val="decimal"/>
      <w:lvlText w:val="%1.%2.%3.%4.%5."/>
      <w:lvlJc w:val="left"/>
      <w:pPr>
        <w:ind w:left="2367" w:hanging="1080"/>
      </w:pPr>
    </w:lvl>
    <w:lvl w:ilvl="5">
      <w:start w:val="1"/>
      <w:numFmt w:val="decimal"/>
      <w:lvlText w:val="%1.%2.%3.%4.%5.%6."/>
      <w:lvlJc w:val="left"/>
      <w:pPr>
        <w:ind w:left="2367" w:hanging="1080"/>
      </w:pPr>
    </w:lvl>
    <w:lvl w:ilvl="6">
      <w:start w:val="1"/>
      <w:numFmt w:val="decimal"/>
      <w:lvlText w:val="%1.%2.%3.%4.%5.%6.%7."/>
      <w:lvlJc w:val="left"/>
      <w:pPr>
        <w:ind w:left="2727" w:hanging="1440"/>
      </w:pPr>
    </w:lvl>
    <w:lvl w:ilvl="7">
      <w:start w:val="1"/>
      <w:numFmt w:val="decimal"/>
      <w:lvlText w:val="%1.%2.%3.%4.%5.%6.%7.%8."/>
      <w:lvlJc w:val="left"/>
      <w:pPr>
        <w:ind w:left="2727" w:hanging="1440"/>
      </w:pPr>
    </w:lvl>
    <w:lvl w:ilvl="8">
      <w:start w:val="1"/>
      <w:numFmt w:val="decimal"/>
      <w:lvlText w:val="%1.%2.%3.%4.%5.%6.%7.%8.%9."/>
      <w:lvlJc w:val="left"/>
      <w:pPr>
        <w:ind w:left="3087" w:hanging="1800"/>
      </w:pPr>
    </w:lvl>
  </w:abstractNum>
  <w:abstractNum w:abstractNumId="14" w15:restartNumberingAfterBreak="0">
    <w:nsid w:val="68CA52F1"/>
    <w:multiLevelType w:val="multilevel"/>
    <w:tmpl w:val="47AAAB4E"/>
    <w:lvl w:ilvl="0">
      <w:start w:val="1"/>
      <w:numFmt w:val="decimal"/>
      <w:suff w:val="space"/>
      <w:lvlText w:val="4.%1."/>
      <w:lvlJc w:val="left"/>
      <w:pPr>
        <w:ind w:left="107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3594B"/>
    <w:multiLevelType w:val="hybridMultilevel"/>
    <w:tmpl w:val="BC0CBB30"/>
    <w:lvl w:ilvl="0" w:tplc="0422000F">
      <w:start w:val="1"/>
      <w:numFmt w:val="decimal"/>
      <w:lvlText w:val="%1."/>
      <w:lvlJc w:val="left"/>
      <w:pPr>
        <w:ind w:left="2427" w:hanging="360"/>
      </w:p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</w:lvl>
    <w:lvl w:ilvl="3" w:tplc="0422000F" w:tentative="1">
      <w:start w:val="1"/>
      <w:numFmt w:val="decimal"/>
      <w:lvlText w:val="%4."/>
      <w:lvlJc w:val="left"/>
      <w:pPr>
        <w:ind w:left="4587" w:hanging="360"/>
      </w:p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</w:lvl>
    <w:lvl w:ilvl="6" w:tplc="0422000F" w:tentative="1">
      <w:start w:val="1"/>
      <w:numFmt w:val="decimal"/>
      <w:lvlText w:val="%7."/>
      <w:lvlJc w:val="left"/>
      <w:pPr>
        <w:ind w:left="6747" w:hanging="360"/>
      </w:p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1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AA"/>
    <w:rsid w:val="00090B65"/>
    <w:rsid w:val="001041B2"/>
    <w:rsid w:val="00355974"/>
    <w:rsid w:val="00441D15"/>
    <w:rsid w:val="006037E5"/>
    <w:rsid w:val="00631E74"/>
    <w:rsid w:val="006D7A20"/>
    <w:rsid w:val="0078384F"/>
    <w:rsid w:val="00BD2202"/>
    <w:rsid w:val="00C23FAA"/>
    <w:rsid w:val="00D369BD"/>
    <w:rsid w:val="00DB744D"/>
    <w:rsid w:val="00EC0DBA"/>
    <w:rsid w:val="00FE3174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1582-144A-4368-82E2-48543C84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F2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A878F2"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b/>
      <w:color w:val="auto"/>
      <w:sz w:val="24"/>
    </w:rPr>
  </w:style>
  <w:style w:type="character" w:customStyle="1" w:styleId="ListLabel6">
    <w:name w:val="ListLabel 6"/>
    <w:qFormat/>
    <w:rPr>
      <w:rFonts w:ascii="Times New Roman" w:hAnsi="Times New Roman"/>
      <w:color w:val="auto"/>
      <w:sz w:val="24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/>
      <w:b/>
      <w:color w:val="auto"/>
      <w:sz w:val="24"/>
    </w:rPr>
  </w:style>
  <w:style w:type="character" w:customStyle="1" w:styleId="ListLabel19">
    <w:name w:val="ListLabel 19"/>
    <w:qFormat/>
    <w:rPr>
      <w:rFonts w:ascii="Times New Roman" w:hAnsi="Times New Roman"/>
      <w:b/>
      <w:color w:val="auto"/>
      <w:sz w:val="24"/>
    </w:rPr>
  </w:style>
  <w:style w:type="character" w:customStyle="1" w:styleId="ListLabel20">
    <w:name w:val="ListLabel 20"/>
    <w:qFormat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/>
      <w:b/>
      <w:sz w:val="24"/>
    </w:rPr>
  </w:style>
  <w:style w:type="character" w:customStyle="1" w:styleId="ListLabel22">
    <w:name w:val="ListLabel 22"/>
    <w:qFormat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ascii="Times New Roman" w:hAnsi="Times New Roman" w:cs="Times New Roman"/>
      <w:b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rFonts w:ascii="Times New Roman" w:hAnsi="Times New Roman"/>
      <w:b/>
      <w:color w:val="auto"/>
      <w:sz w:val="24"/>
    </w:rPr>
  </w:style>
  <w:style w:type="character" w:customStyle="1" w:styleId="ListLabel35">
    <w:name w:val="ListLabel 35"/>
    <w:qFormat/>
    <w:rPr>
      <w:rFonts w:ascii="Times New Roman" w:hAnsi="Times New Roman"/>
      <w:b/>
      <w:color w:val="auto"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sz w:val="24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footer"/>
    <w:basedOn w:val="a"/>
    <w:uiPriority w:val="99"/>
    <w:unhideWhenUsed/>
    <w:rsid w:val="00A878F2"/>
    <w:pPr>
      <w:tabs>
        <w:tab w:val="center" w:pos="4819"/>
        <w:tab w:val="right" w:pos="9639"/>
      </w:tabs>
      <w:spacing w:after="0" w:line="240" w:lineRule="auto"/>
    </w:pPr>
  </w:style>
  <w:style w:type="table" w:styleId="aa">
    <w:name w:val="Table Grid"/>
    <w:basedOn w:val="a1"/>
    <w:uiPriority w:val="39"/>
    <w:rsid w:val="00A8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5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026F-6F7A-4C91-B381-5223C546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8600</Words>
  <Characters>4903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Н. І.</dc:creator>
  <dc:description/>
  <cp:lastModifiedBy>Попович Н. І.</cp:lastModifiedBy>
  <cp:revision>12</cp:revision>
  <cp:lastPrinted>2019-10-04T07:46:00Z</cp:lastPrinted>
  <dcterms:created xsi:type="dcterms:W3CDTF">2020-07-20T07:02:00Z</dcterms:created>
  <dcterms:modified xsi:type="dcterms:W3CDTF">2023-06-15T06:30:00Z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